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B7" w:rsidRDefault="009D23B7" w:rsidP="009D23B7">
      <w:pPr>
        <w:pStyle w:val="ConsPlusTitle"/>
        <w:jc w:val="center"/>
        <w:outlineLvl w:val="0"/>
      </w:pPr>
      <w:r>
        <w:t>МЭРИЯ ГОРОДА НОВОСИБИРСКА</w:t>
      </w:r>
    </w:p>
    <w:p w:rsidR="009D23B7" w:rsidRDefault="009D23B7" w:rsidP="009D23B7">
      <w:pPr>
        <w:pStyle w:val="ConsPlusTitle"/>
        <w:jc w:val="center"/>
      </w:pPr>
    </w:p>
    <w:p w:rsidR="009D23B7" w:rsidRDefault="009D23B7" w:rsidP="009D23B7">
      <w:pPr>
        <w:pStyle w:val="ConsPlusTitle"/>
        <w:jc w:val="center"/>
      </w:pPr>
      <w:r>
        <w:t>ПОСТАНОВЛЕНИЕ</w:t>
      </w:r>
    </w:p>
    <w:p w:rsidR="009D23B7" w:rsidRDefault="009D23B7" w:rsidP="009D23B7">
      <w:pPr>
        <w:pStyle w:val="ConsPlusTitle"/>
        <w:jc w:val="center"/>
      </w:pPr>
      <w:r>
        <w:t>от 24 мая 2016 г. N 2102</w:t>
      </w:r>
    </w:p>
    <w:p w:rsidR="009D23B7" w:rsidRDefault="009D23B7" w:rsidP="009D23B7">
      <w:pPr>
        <w:pStyle w:val="ConsPlusTitle"/>
        <w:jc w:val="center"/>
      </w:pPr>
    </w:p>
    <w:p w:rsidR="009D23B7" w:rsidRDefault="009D23B7" w:rsidP="009D23B7">
      <w:pPr>
        <w:pStyle w:val="ConsPlusTitle"/>
        <w:jc w:val="center"/>
      </w:pPr>
      <w:r>
        <w:t>О ПОЛОЖЕНИИ О ПРЕМИИ МЭРИИ ГОРОДА НОВОСИБИРСКА В</w:t>
      </w:r>
    </w:p>
    <w:p w:rsidR="009D23B7" w:rsidRDefault="009D23B7" w:rsidP="009D23B7">
      <w:pPr>
        <w:pStyle w:val="ConsPlusTitle"/>
        <w:jc w:val="center"/>
      </w:pPr>
      <w:r>
        <w:t>ОБЛАСТИ ЛИТЕРАТУРЫ ИМЕНИ Н.Г. ГАРИНА-МИХАЙЛОВСКОГО</w:t>
      </w:r>
    </w:p>
    <w:p w:rsidR="009D23B7" w:rsidRDefault="009D23B7" w:rsidP="009D23B7">
      <w:pPr>
        <w:pStyle w:val="ConsPlusNormal"/>
        <w:rPr>
          <w:sz w:val="24"/>
          <w:szCs w:val="24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Список изменяющих документов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(в ред. постановлений мэрии г. Новосибирска</w:t>
      </w:r>
    </w:p>
    <w:p w:rsidR="001C6E23" w:rsidRPr="009D23B7" w:rsidRDefault="009D23B7" w:rsidP="009D23B7">
      <w:pPr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от 22.05.2017 </w:t>
      </w:r>
      <w:hyperlink r:id="rId4" w:tooltip="Постановление мэрии города Новосибирска от 22.05.2017 N 2339 (ред. от 21.07.2017) &quot;О внесении изменений в отдельные постановления мэрии города Новосибирска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N 2339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, от 12.02.2018 </w:t>
      </w:r>
      <w:hyperlink r:id="rId5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N 523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>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В целях развития литературного творчества в городе Новосибирске, в соответствии с Федеральным </w:t>
      </w:r>
      <w:hyperlink r:id="rId6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Новосибирска, постановляю: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1. Утвердить </w:t>
      </w:r>
      <w:hyperlink w:anchor="Par30" w:tooltip="ПОЛОЖЕНИЕ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Положение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о премии мэрии города Новосибирска в области литературы имени Н.Г. Гарина-Михайловского (приложение).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 Департаменту финансов и налоговой политики мэрии города Новосибирска осуществлять финансовое обеспечение расходов для выплаты премии мэрии города Новосибирска в области литературы имени Н.Г. Гарина-Михайловского в пределах утвержденных лимитов бюджетных обязательств департаменту культуры, спорта и молодежной политики мэрии города Новосибирска.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3. Департаменту информационной политики мэрии города Новосибирска обеспечить опубликование постановления.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4. Контроль за исполнением постановления возложить на начальника департамента культуры, спорта и молодежной политики мэрии города Новосибирска.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Мэр города Новосибирска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А.Е.ЛОКОТЬ</w:t>
      </w:r>
    </w:p>
    <w:p w:rsidR="009D23B7" w:rsidRPr="009D23B7" w:rsidRDefault="009D23B7" w:rsidP="009D23B7">
      <w:pPr>
        <w:pStyle w:val="ConsPlusNormal"/>
        <w:ind w:firstLine="709"/>
        <w:jc w:val="right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Приложение</w:t>
      </w:r>
    </w:p>
    <w:p w:rsidR="009D23B7" w:rsidRPr="009D23B7" w:rsidRDefault="009D23B7" w:rsidP="009D23B7">
      <w:pPr>
        <w:pStyle w:val="ConsPlusNormal"/>
        <w:ind w:firstLine="709"/>
        <w:jc w:val="right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 постановлению</w:t>
      </w:r>
    </w:p>
    <w:p w:rsidR="009D23B7" w:rsidRPr="009D23B7" w:rsidRDefault="009D23B7" w:rsidP="009D23B7">
      <w:pPr>
        <w:pStyle w:val="ConsPlusNormal"/>
        <w:ind w:firstLine="709"/>
        <w:jc w:val="right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мэрии города Новосибирска</w:t>
      </w:r>
    </w:p>
    <w:p w:rsidR="009D23B7" w:rsidRPr="009D23B7" w:rsidRDefault="009D23B7" w:rsidP="009D23B7">
      <w:pPr>
        <w:pStyle w:val="ConsPlusNormal"/>
        <w:ind w:firstLine="709"/>
        <w:jc w:val="right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от 24.05.2016 N 2102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0" w:name="_GoBack"/>
      <w:bookmarkEnd w:id="0"/>
    </w:p>
    <w:p w:rsidR="009D23B7" w:rsidRPr="009D23B7" w:rsidRDefault="009D23B7" w:rsidP="009D23B7">
      <w:pPr>
        <w:pStyle w:val="ConsPlusTitle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bookmarkStart w:id="1" w:name="Par30"/>
      <w:bookmarkEnd w:id="1"/>
      <w:r w:rsidRPr="009D23B7">
        <w:rPr>
          <w:rFonts w:ascii="Verdana" w:hAnsi="Verdana"/>
          <w:color w:val="262626" w:themeColor="text1" w:themeTint="D9"/>
          <w:sz w:val="16"/>
          <w:szCs w:val="16"/>
        </w:rPr>
        <w:t>ПОЛОЖЕНИЕ</w:t>
      </w:r>
    </w:p>
    <w:p w:rsidR="009D23B7" w:rsidRPr="009D23B7" w:rsidRDefault="009D23B7" w:rsidP="009D23B7">
      <w:pPr>
        <w:pStyle w:val="ConsPlusTitle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 ПРЕМИИ МЭРИИ ГОРОДА НОВОСИБИРСКА В ОБЛАСТИ</w:t>
      </w:r>
    </w:p>
    <w:p w:rsidR="009D23B7" w:rsidRPr="009D23B7" w:rsidRDefault="009D23B7" w:rsidP="009D23B7">
      <w:pPr>
        <w:spacing w:after="0" w:line="240" w:lineRule="auto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ЛИТЕРАТУРЫ ИМЕНИ Н.Г. ГАРИНА-МИХАЙЛОВСКОГО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 Общие положения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1.1. Положение о премии мэрии города Новосибирска в области литературы имени Н.Г. Гарина-Михайловского (далее - Положение) разработано в соответствии с Федеральным </w:t>
      </w:r>
      <w:hyperlink r:id="rId8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Уставом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города Новосибирска.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1.2. Положение определяет категории соискателей премии мэрии города Новосибирска в области литературы имени Н.Г. Гарина-Михайловского (далее - премия), цели, условия и порядок присуждения и вручения премии.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1.3. Премия присуждается в целях развития литературного творчества и поддержки литераторов в городе Новосибирске.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2" w:name="Par42"/>
      <w:bookmarkEnd w:id="2"/>
      <w:r w:rsidRPr="009D23B7">
        <w:rPr>
          <w:rFonts w:ascii="Verdana" w:hAnsi="Verdana"/>
          <w:color w:val="262626" w:themeColor="text1" w:themeTint="D9"/>
          <w:sz w:val="16"/>
          <w:szCs w:val="16"/>
        </w:rPr>
        <w:t>1.4. На соискание премии могут выдвигаться проживающие в городе Новосибирске авторы опубликованных произведений прозы, поэзии, драматургии и публицистики, представляющих художественную ценность (далее - произведения) и получивших общественное признание у читателей и профессиональной общественности (далее - соискатели).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1.5. Утратил силу. - </w:t>
      </w:r>
      <w:hyperlink r:id="rId10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1.6. Расходы на выплату премии осуществляются в пределах бюджетных ассигнований, предусмотренных департаменту культуры, спорта и молодежной политики мэрии города Новосибирска (далее - департамент) в бюджете города Новосибирска на текущий финансовый год и плановый период.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1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Выплату премии производит муниципальное автономное учреждение культуры города Новосибирска "Городская дирекция творческих программ".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(п. 1.6 в ред. </w:t>
      </w:r>
      <w:hyperlink r:id="rId12" w:tooltip="Постановление мэрии города Новосибирска от 22.05.2017 N 2339 (ред. от 21.07.2017) &quot;О внесении изменений в отдельные постановления мэрии города Новосибирска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22.05.2017 N 2339)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1.7. Размер премии составляет 50000,0 рубля.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1.8. Лауреату одновременно с премией вручается почетный диплом лауреата премии, нагрудный знак "Золотой соболь".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Почетный диплом лауреата премии представляет собой плакетку из МДФ, покрытую декоративным материалом темно-коричневого цвета, размером 300 x 23 x 15 мм. На плакетке прикреплен </w:t>
      </w:r>
      <w:proofErr w:type="spellStart"/>
      <w:r w:rsidRPr="009D23B7">
        <w:rPr>
          <w:rFonts w:ascii="Verdana" w:hAnsi="Verdana"/>
          <w:color w:val="262626" w:themeColor="text1" w:themeTint="D9"/>
          <w:sz w:val="16"/>
          <w:szCs w:val="16"/>
        </w:rPr>
        <w:t>шильд</w:t>
      </w:r>
      <w:proofErr w:type="spellEnd"/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из металла золотистого цвета с нанесенным на нем текстом (информация о лауреате премии) черного цвета.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Нагрудный знак "Золотой соболь" представляет собой объемную фигуру одного правого соболя с герба города Новосибирска, изготовленного из золота 585 пробы, весом от 1,6 до 1,7 г и размером 10 x 18 мм. Знак крепится к одежде застежкой-иглой из золота 585 пробы, длиной 30 мм. Футляром для знака служит пластиковая шкатулка с крышкой, покрытая </w:t>
      </w:r>
      <w:proofErr w:type="spellStart"/>
      <w:r w:rsidRPr="009D23B7">
        <w:rPr>
          <w:rFonts w:ascii="Verdana" w:hAnsi="Verdana"/>
          <w:color w:val="262626" w:themeColor="text1" w:themeTint="D9"/>
          <w:sz w:val="16"/>
          <w:szCs w:val="16"/>
        </w:rPr>
        <w:t>флоком</w:t>
      </w:r>
      <w:proofErr w:type="spellEnd"/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темно-красного цвета, с ложементом из белой атласной ткани.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 Условия и порядок присуждения премии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2.1. Присуждение премии осуществляется по результатам конкурса на соискание премии (далее - конкурс).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3" w:name="Par56"/>
      <w:bookmarkEnd w:id="3"/>
      <w:r w:rsidRPr="009D23B7">
        <w:rPr>
          <w:rFonts w:ascii="Verdana" w:hAnsi="Verdana"/>
          <w:color w:val="262626" w:themeColor="text1" w:themeTint="D9"/>
          <w:sz w:val="16"/>
          <w:szCs w:val="16"/>
        </w:rPr>
        <w:lastRenderedPageBreak/>
        <w:t>2.2. Условиями участия в конкурсе являются: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соответствие соискателя требованиям, указанным в </w:t>
      </w:r>
      <w:hyperlink w:anchor="Par42" w:tooltip="1.4. На соискание премии могут выдвигаться проживающие в городе Новосибирске авторы опубликованных произведений прозы, поэзии, драматургии и публицистики, представляющих художественную ценность (далее - произведения) и получивших общественное признание у читателей и профессиональной общественности (далее - соискатели).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пункте 1.4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выдвижение кандидата и представление документов в соответствии с </w:t>
      </w:r>
      <w:hyperlink w:anchor="Par59" w:tooltip="2.3. Выдвижение кандидатов на соискание премии и представление документов для участия в конкурсе осуществляется с 1 февраля до 1 марта текущего года коллективами образовательных, научных организаций, организаций, осуществляющих деятельность в сфере культуры, творческими союзами, общественными организациями (далее - организации).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пунктами 2.3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, </w:t>
      </w:r>
      <w:hyperlink w:anchor="Par61" w:tooltip="2.4. Для участия в конкурсе организации направляют в департамент следующие документы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2.4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4" w:name="Par59"/>
      <w:bookmarkEnd w:id="4"/>
      <w:r w:rsidRPr="009D23B7">
        <w:rPr>
          <w:rFonts w:ascii="Verdana" w:hAnsi="Verdana"/>
          <w:color w:val="262626" w:themeColor="text1" w:themeTint="D9"/>
          <w:sz w:val="16"/>
          <w:szCs w:val="16"/>
        </w:rPr>
        <w:t>2.3. Выдвижение кандидатов на соискание премии и представление документов для участия в конкурсе осуществляется с 1 февраля до 1 марта текущего года коллективами образовательных, научных организаций, организаций, осуществляющих деятельность в сфере культуры, творческими союзами, общественными организациями (далее - организации).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3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5" w:name="Par61"/>
      <w:bookmarkEnd w:id="5"/>
      <w:r w:rsidRPr="009D23B7">
        <w:rPr>
          <w:rFonts w:ascii="Verdana" w:hAnsi="Verdana"/>
          <w:color w:val="262626" w:themeColor="text1" w:themeTint="D9"/>
          <w:sz w:val="16"/>
          <w:szCs w:val="16"/>
        </w:rPr>
        <w:t>2.4. Для участия в конкурсе организации направляют в департамент следующие документы: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выписку из протокола общего собрания коллектива организации с решением о выдвижении соискателя и указанием наименования произведения (перечня произведений), за которое соискатель выдвигается на присуждение премии;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заявку на участие в конкурсе с письменным обоснованием выдвижения соискателя, подписанную руководителем организации;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4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копию документа, удостоверяющего личность соискателя;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копию документа, подтверждающего регистрацию соискателя по месту жительства (месту пребывания) в городе Новосибирске;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текст произведения (произведений), за которое соискатель выдвигается на присуждение премии;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положительные рецензии на произведение (произведения) соискателя, публикации в средствах массовой информации, содержащие положительные отзывы о произведениях (произведении);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копии документов, удостоверяющих личность и подтверждающих полномочия представителя организации, представившего документы;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выписку из Единого государственного реестра юридических лиц в отношении организации, выданную не ранее чем за 15 дней, предшествующих дате подачи документов;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согласия на обработку персональных данных соискателя, представителя организации, оформленные в соответствии с Федеральным </w:t>
      </w:r>
      <w:hyperlink r:id="rId15" w:tooltip="Федеральный закон от 27.07.2006 N 152-ФЗ (ред. от 29.07.2017) &quot;О персональных данных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законом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от 27.07.2006 N 152-ФЗ "О персональных данных".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Копии документов принимаются при предъявлении подлинников документов, либо они должны быть заверены подписью руководителя организации и печатью (при ее наличии).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2.5. Документы, указанные в </w:t>
      </w:r>
      <w:hyperlink w:anchor="Par61" w:tooltip="2.4. Для участия в конкурсе организации направляют в департамент следующие документы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пункте 2.4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представляются в письменной форме по адресу: Российская Федерация, Новосибирская область, город Новосибирск, Красный проспект, 50, кабинет 310.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6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2.6. Утратил силу. - </w:t>
      </w:r>
      <w:hyperlink r:id="rId17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2.7. Департамент не позднее 15 марта текущего года: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8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при соблюдении условий участия в конкурсе, указанных в </w:t>
      </w:r>
      <w:hyperlink w:anchor="Par56" w:tooltip="2.2. Условиями участия в конкурсе являются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пункте 2.2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направляет представленные документы в конкурсную комиссию по проведению конкурса (далее - конкурсная комиссия), состав которой утверждается приказом начальника департамента и размещается на официальном сайте города Новосибирска в информационно-телекоммуникационной сети "Интернет" (mun-culture.novo-sibirsk.ru) (далее - официальный сайт города Новосибирска);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19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в случае несоблюдения условий участия в конкурсе, предусмотренных </w:t>
      </w:r>
      <w:hyperlink w:anchor="Par56" w:tooltip="2.2. Условиями участия в конкурсе являются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пунктом 2.2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осуществляет подготовку и направление в организацию уведомления о несоответствии условиям участия в конкурсе с указанием причины такого несоответствия.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2.8. Организационно-техническое обеспечение деятельности конкурсной комиссии осуществляет департамент.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2.9. Конкурсная комиссия осуществляет следующие функции: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рассматривает документы, представленные для участия в конкурсе;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проводит конкурс;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подводит итоги конкурса;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определяет победителя конкурса.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 Порядок деятельности конкурсной комиссии: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2.10.1. Конкурсная комиссия осуществляет свою деятельность в форме заседаний.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2.10.2. Заседание конкурсной комиссии считается правомочным, если на нем присутствует более половины членов с обязательным присутствием председателя или заместителя председателя.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2.10.3. Решение конкурсной комиссии оформляется протоколом, который подписывается председательствующим, секретарем и членами конкурсной комиссии.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(</w:t>
      </w:r>
      <w:proofErr w:type="spellStart"/>
      <w:r w:rsidRPr="009D23B7">
        <w:rPr>
          <w:rFonts w:ascii="Verdana" w:hAnsi="Verdana"/>
          <w:color w:val="262626" w:themeColor="text1" w:themeTint="D9"/>
          <w:sz w:val="16"/>
          <w:szCs w:val="16"/>
        </w:rPr>
        <w:t>пп</w:t>
      </w:r>
      <w:proofErr w:type="spellEnd"/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. 2.10.3 в ред. </w:t>
      </w:r>
      <w:hyperlink r:id="rId20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2.10.4. Работой конкурсной комиссии руководит председатель конкурсной комиссии. В период отсутствия председателя его обязанности исполняет заместитель председателя.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2.10.5. Председатель конкурсной комиссии: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планирует работу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утверждает повестку дня заседания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назначает дату и время заседания конкурсной комиссии.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2.10.6. Секретарь конкурсной комиссии: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осуществляет подготовку материалов к заседаниям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информирует членов конкурсной комиссии о дате, времени, месте и повестке дня заседания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осуществляет учет и хранение документов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оформляет протокол заседания конкурсной комиссии и иные документы от имени конкурсной комиссии, представляет их на подпись председательствующему и членам конкурсной комиссии;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1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размещает информацию о деятельности конкурсной комиссии, повестке дня, дате и времени проведения заседаний на официальном сайте города Новосибирска.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lastRenderedPageBreak/>
        <w:t>Секретарь конкурсной комиссии не принимает участия в голосовании.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(абзац введен </w:t>
      </w:r>
      <w:hyperlink r:id="rId22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постановлением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2.11. Конкурсная комиссия не позднее 1 апреля текущего года рассматривает поступившие документы и на основании конкурсного отбора в соответствии с критериями оценки произведений соискателей, предусмотренными </w:t>
      </w:r>
      <w:hyperlink w:anchor="Par108" w:tooltip="2.12. Критериями оценки произведений соискателей являются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пунктом 2.12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Положения, с </w:t>
      </w:r>
      <w:hyperlink w:anchor="Par113" w:tooltip="2.13. Оценка произведений соискателей осуществляется по балльной системе.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пунктами 2.13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, </w:t>
      </w:r>
      <w:hyperlink w:anchor="Par116" w:tooltip="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2.14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 принимает решение об определении кандидатуры для присуждения премии.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3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6" w:name="Par108"/>
      <w:bookmarkEnd w:id="6"/>
      <w:r w:rsidRPr="009D23B7">
        <w:rPr>
          <w:rFonts w:ascii="Verdana" w:hAnsi="Verdana"/>
          <w:color w:val="262626" w:themeColor="text1" w:themeTint="D9"/>
          <w:sz w:val="16"/>
          <w:szCs w:val="16"/>
        </w:rPr>
        <w:t>2.12. Критериями оценки произведений соискателей являются: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глубина, актуальность содержания (раскрытие нравственной, патриотической, исторической, экологической, гуманистической или иной темы произведения, иными словами, того, чему учит произведение, какие идеалы и ценности утверждает);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композиция произведения (искусность построения сюжета);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богатство языка (многообразие, оригинальность, новизна лексических средств и стилистических приемов), соответствие текста современным нормам русского литературного языка;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абзацы пятый - седьмой утратили силу. - </w:t>
      </w:r>
      <w:hyperlink r:id="rId24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Постановление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7" w:name="Par113"/>
      <w:bookmarkEnd w:id="7"/>
      <w:r w:rsidRPr="009D23B7">
        <w:rPr>
          <w:rFonts w:ascii="Verdana" w:hAnsi="Verdana"/>
          <w:color w:val="262626" w:themeColor="text1" w:themeTint="D9"/>
          <w:sz w:val="16"/>
          <w:szCs w:val="16"/>
        </w:rPr>
        <w:t>2.13. Оценка произведений соискателей осуществляется по балльной системе.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Победителем признается соискатель, набравший наибольшее итоговое количество баллов. Итоговое количество баллов определяется как сумма баллов, присвоенных соискателю каждым членом конкурсной комиссии по отдельно взятому критерию оценки произведения (произведений) соискателя, предусмотренному </w:t>
      </w:r>
      <w:hyperlink w:anchor="Par108" w:tooltip="2.12. Критериями оценки произведений соискателей являются: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пунктом 2.12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Положения (максимальное количество баллов по критерию оценки - 5, минимальное - 0).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5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bookmarkStart w:id="8" w:name="Par116"/>
      <w:bookmarkEnd w:id="8"/>
      <w:r w:rsidRPr="009D23B7">
        <w:rPr>
          <w:rFonts w:ascii="Verdana" w:hAnsi="Verdana"/>
          <w:color w:val="262626" w:themeColor="text1" w:themeTint="D9"/>
          <w:sz w:val="16"/>
          <w:szCs w:val="16"/>
        </w:rPr>
        <w:t>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(в ред. </w:t>
      </w:r>
      <w:hyperlink r:id="rId26" w:tooltip="Постановление мэрии города Новосибирска от 12.02.2018 N 523 &quot;О внесении изменений в Положение о премии мэрии города Новосибирска в области литературы имени Н.Г. Гарина-Михайловского, утвержденное постановлением мэрии города Новосибирска от 24.05.2016 N 2102&quot;{КонсультантПлюс}" w:history="1">
        <w:r w:rsidRPr="009D23B7">
          <w:rPr>
            <w:rFonts w:ascii="Verdana" w:hAnsi="Verdana"/>
            <w:color w:val="262626" w:themeColor="text1" w:themeTint="D9"/>
            <w:sz w:val="16"/>
            <w:szCs w:val="16"/>
          </w:rPr>
          <w:t>постановления</w:t>
        </w:r>
      </w:hyperlink>
      <w:r w:rsidRPr="009D23B7">
        <w:rPr>
          <w:rFonts w:ascii="Verdana" w:hAnsi="Verdana"/>
          <w:color w:val="262626" w:themeColor="text1" w:themeTint="D9"/>
          <w:sz w:val="16"/>
          <w:szCs w:val="16"/>
        </w:rPr>
        <w:t xml:space="preserve"> мэрии г. Новосибирска от 12.02.2018 N 523)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2.15. На основании принятого решения конкурсная комиссия вносит мэру города Новосибирска предложение о кандидатуре для присуждения премии.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2.16. Решение о присуждении премии принимается мэром города Новосибирска на основании выписки из протокола заседания конкурсной комиссии и оформляется постановлением мэрии города Новосибирска.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3. Порядок вручения премии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3.1. Премия, почетный диплом лауреата премии и нагрудный знак "Золотой соболь" торжественно вручаются лауреату премии в День города. Литературная деятельность лауреата премии освещается в средствах массовой информации.</w:t>
      </w:r>
    </w:p>
    <w:p w:rsidR="009D23B7" w:rsidRPr="009D23B7" w:rsidRDefault="009D23B7" w:rsidP="009D23B7">
      <w:pPr>
        <w:pStyle w:val="ConsPlusNormal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  <w:r w:rsidRPr="009D23B7">
        <w:rPr>
          <w:rFonts w:ascii="Verdana" w:hAnsi="Verdana"/>
          <w:color w:val="262626" w:themeColor="text1" w:themeTint="D9"/>
          <w:sz w:val="16"/>
          <w:szCs w:val="16"/>
        </w:rPr>
        <w:t>3.2. Информация об итогах конкурса и лауреате премии размещается на официальном сайте города Новосибирска.</w:t>
      </w:r>
    </w:p>
    <w:p w:rsidR="009D23B7" w:rsidRPr="009D23B7" w:rsidRDefault="009D23B7" w:rsidP="009D23B7">
      <w:pPr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16"/>
          <w:szCs w:val="16"/>
        </w:rPr>
      </w:pPr>
    </w:p>
    <w:sectPr w:rsidR="009D23B7" w:rsidRPr="009D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B7"/>
    <w:rsid w:val="001C6E23"/>
    <w:rsid w:val="009D23B7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2B0B"/>
  <w15:chartTrackingRefBased/>
  <w15:docId w15:val="{2B46715C-2A2E-4C3E-B4D3-625F923E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2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A452FD512A9AF71415B4FDE2561BB4BF13CDF3E96ADF479375F2EFAA9sBE" TargetMode="External"/><Relationship Id="rId13" Type="http://schemas.openxmlformats.org/officeDocument/2006/relationships/hyperlink" Target="consultantplus://offline/ref=C5BA452FD512A9AF71414542C8493FB240F26BDB3D97A0AB25665979A5CBFE4CABA4967B1358AC459F33CB06A3s9E" TargetMode="External"/><Relationship Id="rId18" Type="http://schemas.openxmlformats.org/officeDocument/2006/relationships/hyperlink" Target="consultantplus://offline/ref=C5BA452FD512A9AF71414542C8493FB240F26BDB3D97A0AB25665979A5CBFE4CABA4967B1358AC459F33CB07A3s5E" TargetMode="External"/><Relationship Id="rId26" Type="http://schemas.openxmlformats.org/officeDocument/2006/relationships/hyperlink" Target="consultantplus://offline/ref=C5BA452FD512A9AF71414542C8493FB240F26BDB3D97A0AB25665979A5CBFE4CABA4967B1358AC459F33CB04A3s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BA452FD512A9AF71414542C8493FB240F26BDB3D97A0AB25665979A5CBFE4CABA4967B1358AC459F33CB04A3s1E" TargetMode="External"/><Relationship Id="rId7" Type="http://schemas.openxmlformats.org/officeDocument/2006/relationships/hyperlink" Target="consultantplus://offline/ref=C5BA452FD512A9AF71414542C8493FB240F26BDB3D97A3AA22675979A5CBFE4CABAAs4E" TargetMode="External"/><Relationship Id="rId12" Type="http://schemas.openxmlformats.org/officeDocument/2006/relationships/hyperlink" Target="consultantplus://offline/ref=C5BA452FD512A9AF71414542C8493FB240F26BDB3D97A7A02C6A5979A5CBFE4CABA4967B1358AC459F33CB04A3s8E" TargetMode="External"/><Relationship Id="rId17" Type="http://schemas.openxmlformats.org/officeDocument/2006/relationships/hyperlink" Target="consultantplus://offline/ref=C5BA452FD512A9AF71414542C8493FB240F26BDB3D97A0AB25665979A5CBFE4CABA4967B1358AC459F33CB07A3s3E" TargetMode="External"/><Relationship Id="rId25" Type="http://schemas.openxmlformats.org/officeDocument/2006/relationships/hyperlink" Target="consultantplus://offline/ref=C5BA452FD512A9AF71414542C8493FB240F26BDB3D97A0AB25665979A5CBFE4CABA4967B1358AC459F33CB04A3s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BA452FD512A9AF71414542C8493FB240F26BDB3D97A0AB25665979A5CBFE4CABA4967B1358AC459F33CB07A3s0E" TargetMode="External"/><Relationship Id="rId20" Type="http://schemas.openxmlformats.org/officeDocument/2006/relationships/hyperlink" Target="consultantplus://offline/ref=C5BA452FD512A9AF71414542C8493FB240F26BDB3D97A0AB25665979A5CBFE4CABA4967B1358AC459F33CB07A3s6E" TargetMode="External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A452FD512A9AF71415B4FDE2561BB4BF13CDF3E96ADF479375F2EFAA9sBE" TargetMode="External"/><Relationship Id="rId11" Type="http://schemas.openxmlformats.org/officeDocument/2006/relationships/hyperlink" Target="consultantplus://offline/ref=C5BA452FD512A9AF71414542C8493FB240F26BDB3D97A0AB25665979A5CBFE4CABA4967B1358AC459F33CB06A3s6E" TargetMode="External"/><Relationship Id="rId24" Type="http://schemas.openxmlformats.org/officeDocument/2006/relationships/hyperlink" Target="consultantplus://offline/ref=C5BA452FD512A9AF71414542C8493FB240F26BDB3D97A0AB25665979A5CBFE4CABA4967B1358AC459F33CB04A3s5E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consultantplus://offline/ref=C5BA452FD512A9AF71414542C8493FB240F26BDB3D97A0AB25665979A5CBFE4CABA4967B1358AC459F33CB06A3s4E" TargetMode="External"/><Relationship Id="rId15" Type="http://schemas.openxmlformats.org/officeDocument/2006/relationships/hyperlink" Target="consultantplus://offline/ref=C5BA452FD512A9AF71415B4FDE2561BB4BFB34D23893ADF479375F2EFAA9sBE" TargetMode="External"/><Relationship Id="rId23" Type="http://schemas.openxmlformats.org/officeDocument/2006/relationships/hyperlink" Target="consultantplus://offline/ref=C5BA452FD512A9AF71414542C8493FB240F26BDB3D97A0AB25665979A5CBFE4CABA4967B1358AC459F33CB04A3s2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5BA452FD512A9AF71414542C8493FB240F26BDB3D97A0AB25665979A5CBFE4CABA4967B1358AC459F33CB06A3s7E" TargetMode="External"/><Relationship Id="rId19" Type="http://schemas.openxmlformats.org/officeDocument/2006/relationships/hyperlink" Target="consultantplus://offline/ref=C5BA452FD512A9AF71414542C8493FB240F26BDB3D97A0AB25665979A5CBFE4CABA4967B1358AC459F33CB07A3s7E" TargetMode="External"/><Relationship Id="rId31" Type="http://schemas.openxmlformats.org/officeDocument/2006/relationships/customXml" Target="../customXml/item3.xml"/><Relationship Id="rId4" Type="http://schemas.openxmlformats.org/officeDocument/2006/relationships/hyperlink" Target="consultantplus://offline/ref=C5BA452FD512A9AF71414542C8493FB240F26BDB3D97A7A02C6A5979A5CBFE4CABA4967B1358AC459F33CB04A3s8E" TargetMode="External"/><Relationship Id="rId9" Type="http://schemas.openxmlformats.org/officeDocument/2006/relationships/hyperlink" Target="consultantplus://offline/ref=C5BA452FD512A9AF71414542C8493FB240F26BDB3D97A3AA22675979A5CBFE4CABAAs4E" TargetMode="External"/><Relationship Id="rId14" Type="http://schemas.openxmlformats.org/officeDocument/2006/relationships/hyperlink" Target="consultantplus://offline/ref=C5BA452FD512A9AF71414542C8493FB240F26BDB3D97A0AB25665979A5CBFE4CABA4967B1358AC459F33CB06A3s8E" TargetMode="External"/><Relationship Id="rId22" Type="http://schemas.openxmlformats.org/officeDocument/2006/relationships/hyperlink" Target="consultantplus://offline/ref=C5BA452FD512A9AF71414542C8493FB240F26BDB3D97A0AB25665979A5CBFE4CABA4967B1358AC459F33CB04A3s0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24</parentSyncEle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F61DB-1B29-487A-8A9A-5A0F6CF4E471}"/>
</file>

<file path=customXml/itemProps2.xml><?xml version="1.0" encoding="utf-8"?>
<ds:datastoreItem xmlns:ds="http://schemas.openxmlformats.org/officeDocument/2006/customXml" ds:itemID="{ED82BEF0-506A-4861-859F-D861C1863F10}"/>
</file>

<file path=customXml/itemProps3.xml><?xml version="1.0" encoding="utf-8"?>
<ds:datastoreItem xmlns:ds="http://schemas.openxmlformats.org/officeDocument/2006/customXml" ds:itemID="{00EA785E-32D2-4C44-80FF-BB826EDBABCB}"/>
</file>

<file path=customXml/itemProps4.xml><?xml version="1.0" encoding="utf-8"?>
<ds:datastoreItem xmlns:ds="http://schemas.openxmlformats.org/officeDocument/2006/customXml" ds:itemID="{ED82BEF0-506A-4861-859F-D861C1863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№ 2102 от 24.05.2016 по вручению литературной премии им. Гарина-Михайловского</dc:title>
  <dc:subject/>
  <dc:creator>культура офис</dc:creator>
  <cp:keywords/>
  <dc:description/>
  <cp:lastModifiedBy>культура офис</cp:lastModifiedBy>
  <cp:revision>1</cp:revision>
  <dcterms:created xsi:type="dcterms:W3CDTF">2018-06-15T08:23:00Z</dcterms:created>
  <dcterms:modified xsi:type="dcterms:W3CDTF">2018-06-15T08:29:00Z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9caeb4c5-e4db-49da-9563-71a2f4c6ba45</vt:lpwstr>
  </property>
  <property fmtid="{D5CDD505-2E9C-101B-9397-08002B2CF9AE}" pid="4" name="Order">
    <vt:r8>2400</vt:r8>
  </property>
</Properties>
</file>